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6C9CF8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u w:val="none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u w:val="none"/>
          <w:lang w:val="en-US" w:eastAsia="zh-TW"/>
        </w:rPr>
        <w:fldChar w:fldCharType="begin"/>
      </w:r>
      <w:r>
        <w:rPr>
          <w:rFonts w:hint="default" w:eastAsia="PMingLiU" w:cs="Sans Serif Collection" w:asciiTheme="minorAscii" w:hAnsiTheme="minorAscii"/>
          <w:sz w:val="24"/>
          <w:szCs w:val="32"/>
          <w:u w:val="none"/>
          <w:lang w:val="en-US" w:eastAsia="zh-TW"/>
        </w:rPr>
        <w:instrText xml:space="preserve"> HYPERLINK "https://archive.org/details/ugraafewgoodmenbodhisattvapathaccordingtotheinquiryofugraugrapariprcchajannattiersunny_991_n/page/172/mode/2up?view=theater" </w:instrText>
      </w:r>
      <w:r>
        <w:rPr>
          <w:rFonts w:hint="default" w:eastAsia="PMingLiU" w:cs="Sans Serif Collection" w:asciiTheme="minorAscii" w:hAnsiTheme="minorAscii"/>
          <w:sz w:val="24"/>
          <w:szCs w:val="32"/>
          <w:u w:val="none"/>
          <w:lang w:val="en-US" w:eastAsia="zh-TW"/>
        </w:rPr>
        <w:fldChar w:fldCharType="separate"/>
      </w:r>
      <w:r>
        <w:rPr>
          <w:rStyle w:val="7"/>
          <w:rFonts w:hint="default" w:eastAsia="PMingLiU" w:cs="Sans Serif Collection" w:asciiTheme="minorAscii" w:hAnsiTheme="minorAscii"/>
          <w:sz w:val="24"/>
          <w:szCs w:val="32"/>
          <w:u w:val="none"/>
          <w:lang w:val="en-US" w:eastAsia="zh-TW"/>
        </w:rPr>
        <w:t>https://archive.org/details/ugraafewgoodmenbodhisattvapathaccordingtotheinquiryofugraugrapariprcchajannattiersunny_991_n/page/172/mode/2up?view=theater</w:t>
      </w:r>
      <w:r>
        <w:rPr>
          <w:rFonts w:hint="default" w:eastAsia="PMingLiU" w:cs="Sans Serif Collection" w:asciiTheme="minorAscii" w:hAnsiTheme="minorAscii"/>
          <w:sz w:val="24"/>
          <w:szCs w:val="32"/>
          <w:u w:val="none"/>
          <w:lang w:val="en-US" w:eastAsia="zh-TW"/>
        </w:rPr>
        <w:fldChar w:fldCharType="end"/>
      </w:r>
    </w:p>
    <w:p w14:paraId="181CFA7D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</w:p>
    <w:p w14:paraId="4CD66485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Ugra</w:t>
      </w:r>
      <w:r>
        <w:rPr>
          <w:rFonts w:ascii="sans-serif" w:hAnsi="sans-serif" w:eastAsia="sans-serif" w:cs="sans-serif"/>
          <w:i w:val="0"/>
          <w:iCs w:val="0"/>
          <w:caps w:val="0"/>
          <w:color w:val="202122"/>
          <w:spacing w:val="0"/>
          <w:sz w:val="21"/>
          <w:szCs w:val="21"/>
          <w:shd w:val="clear" w:fill="FFFFFF"/>
        </w:rPr>
        <w:t>《大寶積經‧郁伽</w:t>
      </w:r>
      <w:r>
        <w:rPr>
          <w:rFonts w:hint="eastAsia" w:ascii="sans-serif" w:hAnsi="sans-serif" w:eastAsia="PMingLiU" w:cs="sans-serif"/>
          <w:i w:val="0"/>
          <w:iCs w:val="0"/>
          <w:caps w:val="0"/>
          <w:color w:val="202122"/>
          <w:spacing w:val="0"/>
          <w:sz w:val="21"/>
          <w:szCs w:val="21"/>
          <w:shd w:val="clear" w:fill="FFFFFF"/>
          <w:lang w:val="en-US" w:eastAsia="zh-TW"/>
        </w:rPr>
        <w:t>Ugra</w:t>
      </w:r>
      <w:r>
        <w:rPr>
          <w:rFonts w:ascii="sans-serif" w:hAnsi="sans-serif" w:eastAsia="sans-serif" w:cs="sans-serif"/>
          <w:i w:val="0"/>
          <w:iCs w:val="0"/>
          <w:caps w:val="0"/>
          <w:color w:val="202122"/>
          <w:spacing w:val="0"/>
          <w:sz w:val="21"/>
          <w:szCs w:val="21"/>
          <w:shd w:val="clear" w:fill="FFFFFF"/>
        </w:rPr>
        <w:t>長者會》</w:t>
      </w:r>
      <w:r>
        <w:rPr>
          <w:rFonts w:hint="eastAsia" w:ascii="sans-serif" w:hAnsi="sans-serif" w:eastAsia="PMingLiU" w:cs="sans-serif"/>
          <w:i w:val="0"/>
          <w:iCs w:val="0"/>
          <w:caps w:val="0"/>
          <w:color w:val="202122"/>
          <w:spacing w:val="0"/>
          <w:sz w:val="21"/>
          <w:szCs w:val="21"/>
          <w:shd w:val="clear" w:fill="FFFFFF"/>
          <w:lang w:val="en-US" w:eastAsia="zh-TW"/>
        </w:rPr>
        <w:t>，兇猛的、有勢力的顯貴</w:t>
      </w:r>
    </w:p>
    <w:p w14:paraId="774EB86C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Page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172 A Few Good Men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--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Telling Absences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: What Is Not in the Ugra by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Jan Nattier</w:t>
      </w:r>
    </w:p>
    <w:p w14:paraId="4DB33B25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</w:p>
    <w:p w14:paraId="6163B55C">
      <w:pPr>
        <w:spacing w:line="240" w:lineRule="auto"/>
        <w:ind w:firstLine="420" w:firstLineChars="0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The Term "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h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īnayāna" Given the fact that all extant versions of the Ugra freely use the term 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Mahāyāna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, it is noteworthy that the corresponding term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h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īnayāna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('low vehicle", ''inferior vehicle") does not occur in any version of our text. </w:t>
      </w:r>
    </w:p>
    <w:p w14:paraId="2F359145">
      <w:pPr>
        <w:spacing w:line="240" w:lineRule="auto"/>
        <w:ind w:firstLine="420" w:firstLineChars="0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所有Ugra 經的版本都有用到大乘這個詞，值得注意小乘一詞並未出現。</w:t>
      </w:r>
    </w:p>
    <w:p w14:paraId="61EF639F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In this respect the Ugra quite typical of bodhisattva sūtras translated into Chinese during the latter Han dynasty.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典型漢譯菩薩經典</w:t>
      </w:r>
    </w:p>
    <w:p w14:paraId="4087C1BA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for as Paul Harrison has shown. Items that can be equated with the word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h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īnayāna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appear only rarely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（小乘及等義詞罕見）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, occurring a total of four times in the entire corpus of eleven such texts, which means that the majority do not contain it a al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l </w:t>
      </w:r>
      <w:r>
        <w:rPr>
          <w:rStyle w:val="8"/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footnoteReference w:id="0"/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, Considerably more frequent—though still not as numerous as the occurrences f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ou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nd in later sutra translations—are terms that can be equated with either 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bo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dhisattvay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ā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 xml:space="preserve">na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or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m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ahāyāna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.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Style w:val="8"/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footnoteReference w:id="1"/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菩薩乘或大乘經常出現。</w:t>
      </w:r>
    </w:p>
    <w:p w14:paraId="7E6A6853">
      <w:pPr>
        <w:spacing w:line="240" w:lineRule="auto"/>
        <w:ind w:firstLine="420" w:firstLineChars="0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The unequal distribution of the terms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hīnayān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and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m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ahāyāna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in these early translations might seem odd, given their obvious terminological symmetry.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初期翻譯中這樣的對稱術語但又分布不等的情況看似怪異。</w:t>
      </w:r>
    </w:p>
    <w:p w14:paraId="793E6676">
      <w:pPr>
        <w:spacing w:line="240" w:lineRule="auto"/>
        <w:ind w:firstLine="420" w:firstLineChars="0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But the symmetry is only apparent.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但「對稱」只是表面上的。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While the two terms are grammatically parallel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（文法上平行）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,</w:t>
      </w:r>
      <w:r>
        <w:rPr>
          <w:rFonts w:hint="default" w:eastAsia="PMingLiU" w:cs="Sans Serif Collection" w:asciiTheme="minorAscii" w:hAnsiTheme="minorAscii"/>
          <w:color w:val="0000FF"/>
          <w:sz w:val="24"/>
          <w:szCs w:val="32"/>
          <w:lang w:val="en-US" w:eastAsia="zh-TW"/>
        </w:rPr>
        <w:t xml:space="preserve"> conceptually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（概念上並非對稱）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—and </w:t>
      </w:r>
      <w:r>
        <w:rPr>
          <w:rFonts w:hint="default" w:eastAsia="PMingLiU" w:cs="Sans Serif Collection" w:asciiTheme="minorAscii" w:hAnsiTheme="minorAscii"/>
          <w:color w:val="0000FF"/>
          <w:sz w:val="24"/>
          <w:szCs w:val="32"/>
          <w:lang w:val="en-US" w:eastAsia="zh-TW"/>
        </w:rPr>
        <w:t>chronologically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（有時序）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, so the evidence strongly suggests—</w:t>
      </w:r>
      <w:r>
        <w:rPr>
          <w:rFonts w:hint="default" w:eastAsia="PMingLiU" w:cs="Sans Serif Collection" w:asciiTheme="minorAscii" w:hAnsiTheme="minorAscii"/>
          <w:color w:val="0000FF"/>
          <w:sz w:val="24"/>
          <w:szCs w:val="32"/>
          <w:lang w:val="en-US" w:eastAsia="zh-TW"/>
        </w:rPr>
        <w:t>they are not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. As Hubert Du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rt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has pointed out. in the earliest literature the term 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bo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dhisattvay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 xml:space="preserve">āna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and other synonyms appear to predominate.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早期文學作品大量使用菩薩乘及同義詞。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while the term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m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ahāyāna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only gradually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came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to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be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accepted a s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tandard.</w:t>
      </w:r>
      <w:r>
        <w:rPr>
          <w:rStyle w:val="8"/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footnoteReference w:id="2"/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大乘這個術語慢慢才成為標準。</w:t>
      </w:r>
    </w:p>
    <w:p w14:paraId="1CAFF139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</w:p>
    <w:p w14:paraId="68247E57">
      <w:pPr>
        <w:spacing w:line="240" w:lineRule="auto"/>
        <w:ind w:firstLine="420" w:firstLineChars="0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And it was even later, to the evidence assembled by Harrison and others would seem to suggest, that the word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m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ahāyāna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came to be paralleled by the strongly pejorative te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rm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h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īnayā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n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a</w:t>
      </w:r>
      <w:r>
        <w:rPr>
          <w:rStyle w:val="8"/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footnoteReference w:id="3"/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 xml:space="preserve">. </w:t>
      </w:r>
      <w:r>
        <w:rPr>
          <w:rFonts w:hint="eastAsia" w:eastAsia="PMingLiU" w:cs="Sans Serif Collection" w:asciiTheme="minorAscii" w:hAnsiTheme="minorAscii"/>
          <w:i w:val="0"/>
          <w:iCs w:val="0"/>
          <w:sz w:val="24"/>
          <w:szCs w:val="32"/>
          <w:lang w:val="en-US" w:eastAsia="zh-TW"/>
        </w:rPr>
        <w:t>大乘 這個詞帶有對 小乘 的強烈貶意。</w:t>
      </w:r>
    </w:p>
    <w:p w14:paraId="25E06697">
      <w:pPr>
        <w:spacing w:line="240" w:lineRule="auto"/>
        <w:ind w:firstLine="420" w:firstLineChars="0"/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What are we to make, then, of the fact that the term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h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īnayā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 xml:space="preserve">na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does not appear in our text?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為什麼文本中沒有出現小乘呢？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As we have seen, there are at least three possible explanations for the absence of a given concept or term: (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1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) that the authors had never head of it,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作者未曾聞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(2) that they knew it and took it for granted, considering it too obvious to re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quire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special mention;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不值一提的常識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or (3) that they knew it and rejected it. choosing not to mention it because they viewed it as unworthy of consideration.</w:t>
      </w:r>
      <w:r>
        <w:rPr>
          <w:rStyle w:val="8"/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footnoteReference w:id="4"/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排斥不提，不值得關注。</w:t>
      </w:r>
    </w:p>
    <w:p w14:paraId="2552F992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ab/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Which of these possibilities offers the most likely explanation for the absence of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the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term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h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īnayā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n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a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? To decide among these options we must first ask several questions: (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1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) Is the understanding of </w:t>
      </w:r>
      <w:r>
        <w:rPr>
          <w:rFonts w:hint="default" w:eastAsia="PMingLiU" w:cs="Sans Serif Collection" w:asciiTheme="minorAscii" w:hAnsiTheme="minorAscii"/>
          <w:sz w:val="24"/>
          <w:szCs w:val="32"/>
          <w:u w:val="single"/>
          <w:lang w:val="en-US" w:eastAsia="zh-TW"/>
        </w:rPr>
        <w:t>the śrāvaka</w:t>
      </w:r>
      <w:r>
        <w:rPr>
          <w:rFonts w:hint="eastAsia" w:eastAsia="PMingLiU" w:cs="Sans Serif Collection" w:asciiTheme="minorAscii" w:hAnsiTheme="minorAscii"/>
          <w:sz w:val="24"/>
          <w:szCs w:val="32"/>
          <w:u w:val="single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u w:val="single"/>
          <w:lang w:val="en-US" w:eastAsia="zh-TW"/>
        </w:rPr>
        <w:t xml:space="preserve">path embodied in the term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u w:val="single"/>
          <w:lang w:val="en-US" w:eastAsia="zh-TW"/>
        </w:rPr>
        <w:t>hīnayān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u w:val="single"/>
          <w:lang w:val="en-US" w:eastAsia="zh-TW"/>
        </w:rPr>
        <w:t xml:space="preserve">a </w:t>
      </w:r>
      <w:r>
        <w:rPr>
          <w:rFonts w:hint="default" w:eastAsia="PMingLiU" w:cs="Sans Serif Collection" w:asciiTheme="minorAscii" w:hAnsiTheme="minorAscii"/>
          <w:sz w:val="24"/>
          <w:szCs w:val="32"/>
          <w:u w:val="single"/>
          <w:lang w:val="en-US" w:eastAsia="zh-TW"/>
        </w:rPr>
        <w:t xml:space="preserve">required or implied by other things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that are present in our text?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文本是否呈現出這樣的這樣的解讀：</w:t>
      </w:r>
      <w:r>
        <w:rPr>
          <w:rFonts w:hint="eastAsia" w:eastAsia="PMingLiU" w:cs="Sans Serif Collection" w:asciiTheme="minorAscii" w:hAnsiTheme="minorAscii"/>
          <w:sz w:val="24"/>
          <w:szCs w:val="32"/>
          <w:u w:val="single"/>
          <w:lang w:val="en-US" w:eastAsia="zh-TW"/>
        </w:rPr>
        <w:t>聲聞道需要（某處暗示）被包含在“</w:t>
      </w:r>
      <w:r>
        <w:rPr>
          <w:rFonts w:hint="eastAsia" w:eastAsia="PMingLiU" w:cs="Sans Serif Collection" w:asciiTheme="minorAscii" w:hAnsiTheme="minorAscii"/>
          <w:sz w:val="24"/>
          <w:szCs w:val="32"/>
          <w:u w:val="single"/>
          <w:lang w:val="en-US" w:eastAsia="zh-TW"/>
        </w:rPr>
        <w:t>小乘”這個詞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。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(2) On the contrary, is that same understanding contradicted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矛盾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by the content of our text? And finally,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此解讀是否和文本的內容衝突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(3) does our te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x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t contain anything that could be described as a less fully developed—that is, an earlier—version of that concept?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此文本是否含有那個概念的未發展成熟（早期</w:t>
      </w:r>
      <w:bookmarkStart w:id="0" w:name="_GoBack"/>
      <w:bookmarkEnd w:id="0"/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）版本。</w:t>
      </w:r>
    </w:p>
    <w:p w14:paraId="061E4786">
      <w:pPr>
        <w:spacing w:line="240" w:lineRule="auto"/>
        <w:ind w:firstLine="420" w:firstLineChars="0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The first and second questions represent two mutually exclusive possibilities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（互斥）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, and it is quite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cl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ear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where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the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Ugra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falls on this issue. For the notion of the śrāvaka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path as a despised "inferior vehicle" is explicitly and emphatically contradicted by the contents of our text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（貶低聲聞道明顯違反本經意旨）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. The bodhisat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va is repeatedly reminded that his duty as a candidate for Buddhahood is to prepare himself to teach others the śrāvaka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path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（菩薩，作為佛的人選，反覆被提醒有教導聲聞的任務）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, and that members of the śrāvaka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vehicle am worthy of respect even if they have broken the precepts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（聲聞乘行者 即使破戒也應尊重）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. In sum, to use the term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h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ī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nay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ā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n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would violate a central tenet of our text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: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the ultimate worthiness of the śrāvaka path itself </w:t>
      </w:r>
    </w:p>
    <w:p w14:paraId="20BACB24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</w:p>
    <w:p w14:paraId="634544D6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As noted in the previous chapter. it has sometimes been suggested that the use of the term mahāyāna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marks the emergence of the bodhisattva "movement"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“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大乘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”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的使用標誌著 菩薩運動形成了獨立教團）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as a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separate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institution or organization. As we have seen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,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h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owever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,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the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U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gra itself—which uses the term mahāyāna quite freely yet portrays bodhisattvas as living within the framework of the traditional monastic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san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gha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（但ugra 中菩薩還是作為在傳統僧團的一員）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—contains evidence that this is not the case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（此時菩薩行者未從聲聞僧團獨立出來）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. But the term 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hīnayāna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, I would suggest, does indeed function as such a marker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.（小乘可以作為菩薩脫離聲聞僧團的標誌）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ab/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While it is entirely p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o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ssible (though not necessarily easy, as we have seen in Chapter 4) for practitioners of the traditional path to Arhatship to inhabit a religious community together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（菩薩與聲聞共住）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with others who are pursuing a path to Buddhahood that is viewed as superior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（以佛果為目標的菩薩被視為更優勝）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, it is unlikely that any semblance of harmony could be maintained within such a community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（但聲聞菩薩共住的僧團）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if bodhisa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tt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vas were referring to the religious frontier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(開疆者)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of their śrāvaka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coreligionists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（僧聞同修）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as "low" or “debased"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.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The fact that the U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gra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is free of any occurrence of this pejorative and divisive term may thus be taken as yet another indication that it is the product of a community in which both the bodhisa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tt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va and the śrāvaka paths were still viewed as legitimate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合法的,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indeed admirable, religious vocations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神職.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</w:p>
    <w:p w14:paraId="4D2DB496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</w:p>
    <w:p w14:paraId="5C54328F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PMingLiU">
    <w:altName w:val="HanaMi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naMinA">
    <w:panose1 w:val="02000609000000000000"/>
    <w:charset w:val="80"/>
    <w:family w:val="auto"/>
    <w:pitch w:val="default"/>
    <w:sig w:usb0="00000001" w:usb1="0A000000" w:usb2="00000000" w:usb3="00000000" w:csb0="00020001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Sans Serif Collection">
    <w:panose1 w:val="020B0502040504020204"/>
    <w:charset w:val="00"/>
    <w:family w:val="auto"/>
    <w:pitch w:val="default"/>
    <w:sig w:usb0="E857A3FF" w:usb1="4200605F" w:usb2="29100029" w:usb3="007B0631" w:csb0="000001D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  <w:font w:name="sans-serif">
    <w:altName w:val="HanaMinA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erif">
    <w:altName w:val="HanaMinA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10">
    <w:p>
      <w:r>
        <w:separator/>
      </w:r>
    </w:p>
  </w:footnote>
  <w:footnote w:type="continuationSeparator" w:id="11">
    <w:p>
      <w:r>
        <w:continuationSeparator/>
      </w:r>
    </w:p>
  </w:footnote>
  <w:footnote w:id="0">
    <w:p w14:paraId="73B789A3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Style w:val="8"/>
        </w:rPr>
        <w:footnoteRef/>
      </w:r>
      <w: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See Ha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rrison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1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9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87. p.7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2</w:t>
      </w:r>
    </w:p>
    <w:p w14:paraId="487AB6A5">
      <w:pPr>
        <w:pStyle w:val="4"/>
        <w:snapToGrid w:val="0"/>
      </w:pPr>
    </w:p>
  </w:footnote>
  <w:footnote w:id="1">
    <w:p w14:paraId="29BB5318">
      <w:pPr>
        <w:pStyle w:val="4"/>
        <w:snapToGrid w:val="0"/>
        <w:rPr>
          <w:rFonts w:hint="default"/>
          <w:lang w:val="en-US"/>
        </w:rPr>
      </w:pPr>
      <w:r>
        <w:rPr>
          <w:rStyle w:val="8"/>
        </w:rPr>
        <w:footnoteRef/>
      </w:r>
      <w: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By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Harrion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’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s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count the term </w:t>
      </w:r>
      <w:r>
        <w:rPr>
          <w:rFonts w:hint="eastAsia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m</w:t>
      </w:r>
      <w:r>
        <w:rPr>
          <w:rFonts w:hint="default" w:eastAsia="PMingLiU" w:cs="Sans Serif Collection" w:asciiTheme="minorAscii" w:hAnsiTheme="minorAscii"/>
          <w:i/>
          <w:iCs/>
          <w:sz w:val="24"/>
          <w:szCs w:val="32"/>
          <w:lang w:val="en-US" w:eastAsia="zh-TW"/>
        </w:rPr>
        <w:t>ahāyāna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. whether transliterated or translated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as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“great W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a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y”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,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appear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s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only about twenty times in these sa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me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texts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(loc. cit.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). F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rom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b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oth H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arrison's li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st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of authentic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2</w:t>
      </w:r>
      <w:r>
        <w:rPr>
          <w:rFonts w:hint="default" w:eastAsia="PMingLiU" w:cs="Sans Serif Collection" w:asciiTheme="minorAscii" w:hAnsiTheme="minorAscii"/>
          <w:sz w:val="24"/>
          <w:szCs w:val="32"/>
          <w:vertAlign w:val="superscript"/>
          <w:lang w:val="en-US" w:eastAsia="zh-TW"/>
        </w:rPr>
        <w:t>nd</w:t>
      </w:r>
      <w:r>
        <w:rPr>
          <w:rFonts w:hint="eastAsia" w:eastAsia="PMingLiU" w:cs="Sans Serif Collection" w:asciiTheme="minorAscii" w:hAnsiTheme="minorAscii"/>
          <w:sz w:val="24"/>
          <w:szCs w:val="32"/>
          <w:vertAlign w:val="superscript"/>
          <w:lang w:val="en-US" w:eastAsia="zh-TW"/>
        </w:rPr>
        <w:t>-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cent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u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ry translations and from the nearly identical list given in Z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ürcher 1991 we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s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hould prob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ab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ly delete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630, the C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h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’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eng-chü kuang-ming ting-i ching 成具光明定意經attributed to Chih Yao 支曜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(late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2</w:t>
      </w:r>
      <w:r>
        <w:rPr>
          <w:rFonts w:hint="eastAsia" w:eastAsia="PMingLiU" w:cs="Sans Serif Collection" w:asciiTheme="minorAscii" w:hAnsiTheme="minorAscii"/>
          <w:sz w:val="24"/>
          <w:szCs w:val="32"/>
          <w:vertAlign w:val="superscript"/>
          <w:lang w:val="en-US" w:eastAsia="zh-TW"/>
        </w:rPr>
        <w:t>nd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century). which is almost certainly a later </w:t>
      </w:r>
      <w:r>
        <w:rPr>
          <w:rFonts w:hint="eastAsia" w:eastAsia="PMingLiU" w:cs="Sans Serif Collection" w:asciiTheme="minorAscii" w:hAnsiTheme="minorAscii"/>
          <w:sz w:val="24"/>
          <w:szCs w:val="32"/>
          <w:u w:val="single"/>
          <w:lang w:val="en-US" w:eastAsia="zh-TW"/>
        </w:rPr>
        <w:t>apocryphon（密秘經典、靈知）.</w:t>
      </w:r>
    </w:p>
  </w:footnote>
  <w:footnote w:id="2">
    <w:p w14:paraId="2F7111EE">
      <w:pPr>
        <w:pStyle w:val="4"/>
        <w:snapToGrid w:val="0"/>
      </w:pPr>
      <w:r>
        <w:rPr>
          <w:rStyle w:val="8"/>
        </w:rPr>
        <w:footnoteRef/>
      </w:r>
      <w: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Du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rt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1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994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, p.778. </w:t>
      </w:r>
    </w:p>
  </w:footnote>
  <w:footnote w:id="3">
    <w:p w14:paraId="39FB3566">
      <w:pPr>
        <w:pStyle w:val="4"/>
        <w:snapToGrid w:val="0"/>
        <w:rPr>
          <w:rFonts w:hint="default"/>
          <w:lang w:val="en-US"/>
        </w:rPr>
      </w:pPr>
      <w:r>
        <w:rPr>
          <w:rStyle w:val="8"/>
        </w:rPr>
        <w:footnoteRef/>
      </w:r>
      <w: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It is important to point out that the term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h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īnayāna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does not mean "small vehicle.” The Indies epithet hīna-, from the root </w:t>
      </w:r>
      <w:r>
        <w:rPr>
          <w:rFonts w:ascii="Arial" w:hAnsi="Arial" w:eastAsia="宋体" w:cs="Arial"/>
          <w:i w:val="0"/>
          <w:iCs w:val="0"/>
          <w:caps w:val="0"/>
          <w:color w:val="E8E8E8"/>
          <w:spacing w:val="0"/>
          <w:sz w:val="19"/>
          <w:szCs w:val="19"/>
          <w:shd w:val="clear" w:fill="1F1F1F"/>
        </w:rPr>
        <w:t>√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ha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"discard, sh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un;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be deficient.”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carries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a range of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s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t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rong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ly negative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associations,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including "lower, weaker, inferior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劣,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deficient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不足,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defective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缺陷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. Low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,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“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vile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"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卑鄙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and “me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an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”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邪惡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(nee MW 1296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b-c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): the standard Tibetan equivalent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theg-pa dman-pa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"low vehicle”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ac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curately captures this negative connotation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負面意涵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. as does the expression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lieh-sheng 劣乘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“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inferior vehicle" used by D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harmarak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ṣ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a竺法護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and some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other early Chine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se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translators. In fact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,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the English expression “small vehicle" is not based on the Indian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term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at all, but on the Chine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se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expression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hsiao-sheng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“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little-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vehicle”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us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ed by Kumāra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j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īva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鳩摩羅什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and others.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It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may w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ell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be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that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Kumāra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j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īva (whose own background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was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originally Sarvās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t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ivādin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說一切有部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) deliberately cho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s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e a less offensive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攻擊性較小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, though technically inaccurate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>不精確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, expression to 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translate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hīnayāna.</w:t>
      </w:r>
    </w:p>
  </w:footnote>
  <w:footnote w:id="4">
    <w:p w14:paraId="067F7B97">
      <w:pPr>
        <w:spacing w:line="240" w:lineRule="auto"/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</w:pPr>
      <w:r>
        <w:rPr>
          <w:rStyle w:val="8"/>
        </w:rPr>
        <w:footnoteRef/>
      </w:r>
      <w:r>
        <w:t xml:space="preserve"> 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>5. See above. Chapter 3. p.</w:t>
      </w:r>
      <w:r>
        <w:rPr>
          <w:rFonts w:hint="eastAsia" w:eastAsia="PMingLiU" w:cs="Sans Serif Collection" w:asciiTheme="minorAscii" w:hAnsiTheme="minorAscii"/>
          <w:sz w:val="24"/>
          <w:szCs w:val="32"/>
          <w:lang w:val="en-US" w:eastAsia="zh-TW"/>
        </w:rPr>
        <w:t xml:space="preserve"> 69.</w:t>
      </w:r>
      <w:r>
        <w:rPr>
          <w:rFonts w:hint="default" w:eastAsia="PMingLiU" w:cs="Sans Serif Collection" w:asciiTheme="minorAscii" w:hAnsiTheme="minorAscii"/>
          <w:sz w:val="24"/>
          <w:szCs w:val="32"/>
          <w:lang w:val="en-US" w:eastAsia="zh-TW"/>
        </w:rPr>
        <w:t xml:space="preserve"> </w:t>
      </w:r>
    </w:p>
    <w:p w14:paraId="1C4490F6">
      <w:pPr>
        <w:pStyle w:val="4"/>
        <w:snapToGrid w:val="0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10"/>
    <w:footnote w:id="11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3E373D"/>
    <w:rsid w:val="032B7E8B"/>
    <w:rsid w:val="03CD70DC"/>
    <w:rsid w:val="07955A2B"/>
    <w:rsid w:val="1E844B83"/>
    <w:rsid w:val="272E6B57"/>
    <w:rsid w:val="33564FC9"/>
    <w:rsid w:val="36760278"/>
    <w:rsid w:val="37CA0893"/>
    <w:rsid w:val="473B3C2A"/>
    <w:rsid w:val="58EF56A6"/>
    <w:rsid w:val="60522B0A"/>
    <w:rsid w:val="6A1F4BEF"/>
    <w:rsid w:val="6BA20042"/>
    <w:rsid w:val="72AF12BC"/>
    <w:rsid w:val="79707AE5"/>
    <w:rsid w:val="7C3E373D"/>
    <w:rsid w:val="7E574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footnote text"/>
    <w:basedOn w:val="1"/>
    <w:uiPriority w:val="0"/>
    <w:pPr>
      <w:snapToGrid w:val="0"/>
      <w:jc w:val="left"/>
    </w:pPr>
    <w:rPr>
      <w:sz w:val="18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character" w:styleId="8">
    <w:name w:val="footnote reference"/>
    <w:basedOn w:val="6"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343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2024-12-14T00:44:00Z</dcterms:created>
  <dc:creator>善那比丘</dc:creator>
  <cp:lastModifiedBy>善那比丘</cp:lastModifiedBy>
  <dcterms:modified xsi:type="dcterms:W3CDTF">2024-12-14T09:48:10Z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808EA4BFBD194346BFBDF2F43DD814C1_11</vt:lpwstr>
  </property>
</Properties>
</file>